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both"/>
        <w:rPr>
          <w:b w:val="1"/>
        </w:rPr>
      </w:pPr>
      <w:bookmarkStart w:colFirst="0" w:colLast="0" w:name="_heading=h.be7dpf6748qx" w:id="0"/>
      <w:bookmarkEnd w:id="0"/>
      <w:r w:rsidDel="00000000" w:rsidR="00000000" w:rsidRPr="00000000">
        <w:rPr>
          <w:rFonts w:ascii="Mulish ExtraLight" w:cs="Mulish ExtraLight" w:eastAsia="Mulish ExtraLight" w:hAnsi="Mulish ExtraLight"/>
          <w:sz w:val="32"/>
          <w:szCs w:val="32"/>
          <w:rtl w:val="0"/>
        </w:rPr>
        <w:t xml:space="preserve">ANEXO 10</w:t>
      </w:r>
      <w:r w:rsidDel="00000000" w:rsidR="00000000" w:rsidRPr="00000000">
        <w:rPr>
          <w:rtl w:val="0"/>
        </w:rPr>
      </w:r>
    </w:p>
    <w:sdt>
      <w:sdtPr>
        <w:lock w:val="contentLocked"/>
        <w:id w:val="1503025540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330" w:tblpY="1188.1057128906245"/>
            <w:tblW w:w="10020.0" w:type="dxa"/>
            <w:jc w:val="left"/>
            <w:tblInd w:w="18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2400"/>
            <w:gridCol w:w="7620"/>
            <w:tblGridChange w:id="0">
              <w:tblGrid>
                <w:gridCol w:w="2400"/>
                <w:gridCol w:w="7620"/>
              </w:tblGrid>
            </w:tblGridChange>
          </w:tblGrid>
          <w:tr>
            <w:trPr>
              <w:cantSplit w:val="0"/>
              <w:trHeight w:val="459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2">
                <w:pPr>
                  <w:widowControl w:val="0"/>
                  <w:spacing w:before="108" w:line="240" w:lineRule="auto"/>
                  <w:ind w:left="75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ARTES CÊNICAS</w:t>
                </w:r>
              </w:p>
            </w:tc>
          </w:tr>
          <w:tr>
            <w:trPr>
              <w:cantSplit w:val="0"/>
              <w:trHeight w:val="599" w:hRule="atLeast"/>
              <w:tblHeader w:val="0"/>
            </w:trPr>
            <w:tc>
              <w:tcPr/>
              <w:p w:rsidR="00000000" w:rsidDel="00000000" w:rsidP="00000000" w:rsidRDefault="00000000" w:rsidRPr="00000000" w14:paraId="00000004">
                <w:pPr>
                  <w:widowControl w:val="0"/>
                  <w:spacing w:before="113" w:line="240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Segmento Cultural</w:t>
                </w:r>
              </w:p>
            </w:tc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before="113" w:line="240" w:lineRule="auto"/>
                  <w:ind w:right="87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CNAE</w:t>
                </w:r>
              </w:p>
            </w:tc>
          </w:tr>
          <w:tr>
            <w:trPr>
              <w:cantSplit w:val="0"/>
              <w:trHeight w:val="404" w:hRule="atLeast"/>
              <w:tblHeader w:val="0"/>
            </w:trPr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06">
                <w:pPr>
                  <w:widowControl w:val="0"/>
                  <w:spacing w:before="113" w:line="240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Circo</w:t>
                </w:r>
              </w:p>
            </w:tc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07">
                <w:pPr>
                  <w:widowControl w:val="0"/>
                  <w:tabs>
                    <w:tab w:val="left" w:leader="none" w:pos="1534"/>
                    <w:tab w:val="left" w:leader="none" w:pos="2254"/>
                    <w:tab w:val="left" w:leader="none" w:pos="3694"/>
                  </w:tabs>
                  <w:spacing w:before="118" w:line="240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Produção</w:t>
                  <w:tab/>
                  <w:t xml:space="preserve">de</w:t>
                  <w:tab/>
                  <w:t xml:space="preserve">espetáculos</w:t>
                  <w:tab/>
                  <w:t xml:space="preserve">circenses, de marionetes e similares -</w:t>
                </w:r>
              </w:p>
            </w:tc>
          </w:tr>
          <w:tr>
            <w:trPr>
              <w:cantSplit w:val="0"/>
              <w:trHeight w:val="395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09">
                <w:pPr>
                  <w:widowControl w:val="0"/>
                  <w:spacing w:before="26" w:line="240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9001-9/04</w:t>
                </w:r>
              </w:p>
            </w:tc>
          </w:tr>
          <w:tr>
            <w:trPr>
              <w:cantSplit w:val="0"/>
              <w:trHeight w:val="399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Produção teatral - 9001-9/01</w:t>
                </w:r>
              </w:p>
            </w:tc>
          </w:tr>
          <w:tr>
            <w:trPr>
              <w:cantSplit w:val="0"/>
              <w:trHeight w:val="27.978515625" w:hRule="atLeast"/>
              <w:tblHeader w:val="0"/>
            </w:trPr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00" w:hRule="atLeast"/>
              <w:tblHeader w:val="0"/>
            </w:trPr>
            <w:tc>
              <w:tcPr/>
              <w:p w:rsidR="00000000" w:rsidDel="00000000" w:rsidP="00000000" w:rsidRDefault="00000000" w:rsidRPr="00000000" w14:paraId="0000000F">
                <w:pPr>
                  <w:widowControl w:val="0"/>
                  <w:spacing w:before="113" w:line="240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Dança</w:t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widowControl w:val="0"/>
                  <w:spacing w:before="118" w:line="240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Produção de espetáculos de dança - 9001-9/03</w:t>
                </w:r>
              </w:p>
            </w:tc>
          </w:tr>
          <w:tr>
            <w:trPr>
              <w:cantSplit w:val="0"/>
              <w:trHeight w:val="392" w:hRule="atLeast"/>
              <w:tblHeader w:val="0"/>
            </w:trPr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1">
                <w:pPr>
                  <w:widowControl w:val="0"/>
                  <w:tabs>
                    <w:tab w:val="left" w:leader="none" w:pos="1054"/>
                    <w:tab w:val="left" w:leader="none" w:pos="2014"/>
                  </w:tabs>
                  <w:spacing w:before="123" w:line="249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Teatro,</w:t>
                  <w:tab/>
                  <w:t xml:space="preserve">Mímica</w:t>
                  <w:tab/>
                  <w:t xml:space="preserve">ou</w:t>
                </w:r>
              </w:p>
            </w:tc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2">
                <w:pPr>
                  <w:widowControl w:val="0"/>
                  <w:spacing w:before="128" w:line="244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Produção de espetáculos circenses, de marionetes e similares - 9001-9/04</w:t>
                </w:r>
              </w:p>
            </w:tc>
          </w:tr>
          <w:tr>
            <w:trPr>
              <w:cantSplit w:val="0"/>
              <w:trHeight w:val="281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3">
                <w:pPr>
                  <w:widowControl w:val="0"/>
                  <w:spacing w:before="4" w:line="240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Ópera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4">
                <w:pPr>
                  <w:widowControl w:val="0"/>
                  <w:spacing w:before="20" w:line="242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(quando tratar- se de formas animadas, de mamulengos, bonecos e</w:t>
                </w:r>
              </w:p>
            </w:tc>
          </w:tr>
          <w:tr>
            <w:trPr>
              <w:cantSplit w:val="0"/>
              <w:trHeight w:val="425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16">
                <w:pPr>
                  <w:widowControl w:val="0"/>
                  <w:spacing w:before="2" w:line="240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congêneres)</w:t>
                </w:r>
              </w:p>
            </w:tc>
          </w:tr>
          <w:tr>
            <w:trPr>
              <w:cantSplit w:val="0"/>
              <w:trHeight w:val="365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8">
                <w:pPr>
                  <w:widowControl w:val="0"/>
                  <w:tabs>
                    <w:tab w:val="left" w:leader="none" w:pos="814"/>
                    <w:tab w:val="left" w:leader="none" w:pos="2254"/>
                    <w:tab w:val="left" w:leader="none" w:pos="3694"/>
                    <w:tab w:val="left" w:leader="none" w:pos="4234"/>
                  </w:tabs>
                  <w:spacing w:before="103" w:line="242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Artes</w:t>
                  <w:tab/>
                  <w:t xml:space="preserve">cênicas,</w:t>
                  <w:tab/>
                  <w:t xml:space="preserve">espetáculos</w:t>
                  <w:tab/>
                  <w:t xml:space="preserve">e</w:t>
                  <w:tab/>
                  <w:t xml:space="preserve">atividades complementares não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1A">
                <w:pPr>
                  <w:widowControl w:val="0"/>
                  <w:spacing w:before="2" w:line="240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especificados anteriormente - 9001-9/99</w:t>
                </w:r>
              </w:p>
            </w:tc>
          </w:tr>
          <w:tr>
            <w:trPr>
              <w:cantSplit w:val="0"/>
              <w:trHeight w:val="679" w:hRule="atLeast"/>
              <w:tblHeader w:val="0"/>
            </w:trPr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widowControl w:val="0"/>
                  <w:spacing w:before="108" w:line="240" w:lineRule="auto"/>
                  <w:ind w:left="9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Produção teatral - 9001-9/01</w:t>
                </w:r>
              </w:p>
            </w:tc>
          </w:tr>
          <w:tr>
            <w:trPr>
              <w:cantSplit w:val="0"/>
              <w:trHeight w:val="375" w:hRule="atLeast"/>
              <w:tblHeader w:val="0"/>
            </w:trPr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D">
                <w:pPr>
                  <w:widowControl w:val="0"/>
                  <w:spacing w:before="108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Desfile coreográfico</w:t>
                </w:r>
              </w:p>
            </w:tc>
            <w:tc>
              <w:tcPr>
                <w:tcBorders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E">
                <w:pPr>
                  <w:widowControl w:val="0"/>
                  <w:tabs>
                    <w:tab w:val="left" w:leader="none" w:pos="919"/>
                    <w:tab w:val="left" w:leader="none" w:pos="2014"/>
                    <w:tab w:val="left" w:leader="none" w:pos="3484"/>
                    <w:tab w:val="left" w:leader="none" w:pos="3889"/>
                  </w:tabs>
                  <w:spacing w:before="113" w:line="242" w:lineRule="auto"/>
                  <w:ind w:left="14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Artes</w:t>
                  <w:tab/>
                  <w:t xml:space="preserve">cênicas,</w:t>
                  <w:tab/>
                  <w:t xml:space="preserve">espetáculos</w:t>
                  <w:tab/>
                  <w:t xml:space="preserve">e</w:t>
                  <w:tab/>
                  <w:t xml:space="preserve">atividades complementares</w:t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1F">
                <w:pPr>
                  <w:widowControl w:val="0"/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 apresentações de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0">
                <w:pPr>
                  <w:widowControl w:val="0"/>
                  <w:spacing w:before="2" w:line="251" w:lineRule="auto"/>
                  <w:ind w:left="14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não especificados anteriormente - 9001-9/99</w:t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1">
                <w:pPr>
                  <w:widowControl w:val="0"/>
                  <w:tabs>
                    <w:tab w:val="left" w:leader="none" w:pos="1969"/>
                  </w:tabs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expressões</w:t>
                  <w:tab/>
                  <w:t xml:space="preserve">da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3">
                <w:pPr>
                  <w:widowControl w:val="0"/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cultura popular que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5">
                <w:pPr>
                  <w:widowControl w:val="0"/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contenham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7">
                <w:pPr>
                  <w:widowControl w:val="0"/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relevante presença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9">
                <w:pPr>
                  <w:widowControl w:val="0"/>
                  <w:tabs>
                    <w:tab w:val="left" w:leader="none" w:pos="1129"/>
                  </w:tabs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de</w:t>
                  <w:tab/>
                  <w:t xml:space="preserve">elementos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2" w:hRule="atLeast"/>
              <w:tblHeader w:val="0"/>
            </w:trPr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B">
                <w:pPr>
                  <w:widowControl w:val="0"/>
                  <w:tabs>
                    <w:tab w:val="left" w:leader="none" w:pos="1954"/>
                  </w:tabs>
                  <w:spacing w:before="6" w:line="246.9999999999999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cênicos</w:t>
                  <w:tab/>
                  <w:t xml:space="preserve">ou</w:t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</w:tcPr>
              <w:p w:rsidR="00000000" w:rsidDel="00000000" w:rsidP="00000000" w:rsidRDefault="00000000" w:rsidRPr="00000000" w14:paraId="0000002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94" w:hRule="atLeast"/>
              <w:tblHeader w:val="0"/>
            </w:trPr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2D">
                <w:pPr>
                  <w:widowControl w:val="0"/>
                  <w:spacing w:before="6" w:line="240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dramáticos</w:t>
                </w:r>
              </w:p>
            </w:tc>
            <w:tc>
              <w:tcPr>
                <w:tcBorders>
                  <w:top w:color="000000" w:space="0" w:sz="0" w:val="nil"/>
                </w:tcBorders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widowControl w:val="0"/>
        <w:spacing w:after="49" w:before="239" w:line="446" w:lineRule="auto"/>
        <w:ind w:left="141.73228346456688" w:right="145.27559055118218" w:firstLine="0"/>
        <w:jc w:val="center"/>
        <w:rPr>
          <w:rFonts w:ascii="Times New Roman" w:cs="Times New Roman" w:eastAsia="Times New Roman" w:hAnsi="Times New Roman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4" w:w="11909" w:orient="portrait"/>
          <w:pgMar w:bottom="3782.9527559055123" w:top="1440" w:left="1440" w:right="1440" w:header="720.0000000000001" w:footer="720.0000000000001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DETALHAMENTO DE COMPATIBILIDADE DE ATIVIDADES ECONÔMICAS POR LINGUAGEM ARTÍSTICA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219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0.0" w:type="dxa"/>
        <w:jc w:val="left"/>
        <w:tblInd w:w="6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80"/>
        <w:gridCol w:w="7400"/>
        <w:tblGridChange w:id="0">
          <w:tblGrid>
            <w:gridCol w:w="2780"/>
            <w:gridCol w:w="740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widowControl w:val="0"/>
              <w:spacing w:before="112" w:line="240" w:lineRule="auto"/>
              <w:ind w:left="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before="102" w:line="240" w:lineRule="auto"/>
              <w:ind w:left="15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Segmento Cultural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before="102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CNAE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widowControl w:val="0"/>
              <w:spacing w:before="112" w:line="240" w:lineRule="auto"/>
              <w:ind w:left="15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em geral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117" w:line="240" w:lineRule="auto"/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Produção musical - 9001-9/02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127" w:line="240" w:lineRule="auto"/>
              <w:ind w:left="119" w:firstLine="0"/>
              <w:rPr/>
            </w:pPr>
            <w:r w:rsidDel="00000000" w:rsidR="00000000" w:rsidRPr="00000000">
              <w:rPr>
                <w:rtl w:val="0"/>
              </w:rPr>
              <w:t xml:space="preserve">9001-9/06 Atividades de sonorização e de iluminação (DJ)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929"/>
                <w:tab w:val="left" w:leader="none" w:pos="2024"/>
                <w:tab w:val="left" w:leader="none" w:pos="3494"/>
                <w:tab w:val="left" w:leader="none" w:pos="3899"/>
              </w:tabs>
              <w:spacing w:before="112" w:line="249" w:lineRule="auto"/>
              <w:ind w:left="149" w:right="801" w:firstLine="0"/>
              <w:rPr/>
            </w:pPr>
            <w:r w:rsidDel="00000000" w:rsidR="00000000" w:rsidRPr="00000000">
              <w:rPr>
                <w:rtl w:val="0"/>
              </w:rPr>
              <w:t xml:space="preserve">Artes</w:t>
              <w:tab/>
              <w:t xml:space="preserve">cênicas,</w:t>
              <w:tab/>
              <w:t xml:space="preserve">espetáculos</w:t>
              <w:tab/>
              <w:t xml:space="preserve">e</w:t>
              <w:tab/>
              <w:t xml:space="preserve">atividades complementares não especificados anteriormente - 9001-9/99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before="73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0.0" w:type="dxa"/>
        <w:jc w:val="left"/>
        <w:tblInd w:w="6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40"/>
        <w:gridCol w:w="7640"/>
        <w:tblGridChange w:id="0">
          <w:tblGrid>
            <w:gridCol w:w="2540"/>
            <w:gridCol w:w="76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widowControl w:val="0"/>
              <w:spacing w:before="107" w:line="240" w:lineRule="auto"/>
              <w:ind w:left="6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OUTROS SEGMENTOS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before="107" w:line="240" w:lineRule="auto"/>
              <w:ind w:lef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Segmento Cultural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before="107" w:line="240" w:lineRule="auto"/>
              <w:ind w:left="18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CNAE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widowControl w:val="0"/>
              <w:spacing w:before="122" w:line="240" w:lineRule="auto"/>
              <w:ind w:left="15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de eventos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before="122" w:line="240" w:lineRule="auto"/>
              <w:ind w:left="149" w:firstLine="0"/>
              <w:rPr/>
            </w:pPr>
            <w:r w:rsidDel="00000000" w:rsidR="00000000" w:rsidRPr="00000000">
              <w:rPr>
                <w:rtl w:val="0"/>
              </w:rPr>
              <w:t xml:space="preserve">Produção musical - 9001-9/02</w:t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929"/>
                <w:tab w:val="left" w:leader="none" w:pos="2024"/>
                <w:tab w:val="left" w:leader="none" w:pos="3494"/>
                <w:tab w:val="left" w:leader="none" w:pos="3899"/>
              </w:tabs>
              <w:spacing w:before="100" w:line="240" w:lineRule="auto"/>
              <w:ind w:left="149" w:right="1041" w:firstLine="0"/>
              <w:rPr/>
            </w:pPr>
            <w:r w:rsidDel="00000000" w:rsidR="00000000" w:rsidRPr="00000000">
              <w:rPr>
                <w:rtl w:val="0"/>
              </w:rPr>
              <w:t xml:space="preserve">Artes</w:t>
              <w:tab/>
              <w:t xml:space="preserve">cênicas,</w:t>
              <w:tab/>
              <w:t xml:space="preserve">espetáculos</w:t>
              <w:tab/>
              <w:t xml:space="preserve">e</w:t>
              <w:tab/>
              <w:t xml:space="preserve">atividades complementares não especificados anteriormente - 9001-9/99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-639443</wp:posOffset>
            </wp:positionH>
            <wp:positionV relativeFrom="paragraph">
              <wp:posOffset>3235775</wp:posOffset>
            </wp:positionV>
            <wp:extent cx="7585075" cy="2023948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1549" l="0" r="0" t="1550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20239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34" w:w="11909" w:orient="portrait"/>
      <w:pgMar w:bottom="1920" w:top="2000" w:left="992" w:right="566" w:header="266" w:footer="17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ulish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240" w:line="240" w:lineRule="auto"/>
      <w:ind w:left="-283.46456692913375" w:right="-324.3307086614169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-933447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49" l="0" r="0" t="155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-925347</wp:posOffset>
          </wp:positionH>
          <wp:positionV relativeFrom="paragraph">
            <wp:posOffset>-1357840</wp:posOffset>
          </wp:positionV>
          <wp:extent cx="7585075" cy="2023948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4646390</wp:posOffset>
          </wp:positionH>
          <wp:positionV relativeFrom="paragraph">
            <wp:posOffset>-190497</wp:posOffset>
          </wp:positionV>
          <wp:extent cx="1887760" cy="744713"/>
          <wp:effectExtent b="0" l="0" r="0" t="0"/>
          <wp:wrapNone/>
          <wp:docPr id="1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7760" cy="7447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-9523</wp:posOffset>
          </wp:positionV>
          <wp:extent cx="7581900" cy="19050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image" Target="media/image1.pn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ExtraLight-regular.ttf"/><Relationship Id="rId2" Type="http://schemas.openxmlformats.org/officeDocument/2006/relationships/font" Target="fonts/MulishExtraLight-bold.ttf"/><Relationship Id="rId3" Type="http://schemas.openxmlformats.org/officeDocument/2006/relationships/font" Target="fonts/MulishExtraLight-italic.ttf"/><Relationship Id="rId4" Type="http://schemas.openxmlformats.org/officeDocument/2006/relationships/font" Target="fonts/MulishExtra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LSueUNcWiTYUeaGx7uLpruYMw==">CgMxLjAaHwoBMBIaChgICVIUChJ0YWJsZS5oMjA3bDdvdGhwaDcyDmguYmU3ZHBmNjc0OHF4OAByITFYNWdKTDNMMzN0dXlvUmh1WnhxRW02RE9Mb0ZKNDVlMg==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